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29C0" w14:textId="73E93329" w:rsidR="000A78EB" w:rsidRDefault="00CB54BC" w:rsidP="00CB54BC">
      <w:pPr>
        <w:pStyle w:val="Title"/>
      </w:pPr>
      <w:r>
        <w:t xml:space="preserve">Diverse Learners in Online Environment Transcript </w:t>
      </w:r>
    </w:p>
    <w:p w14:paraId="7F82D7F9" w14:textId="2DE2CAD2" w:rsidR="00CB54BC" w:rsidRDefault="00CB54BC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Hello, I'm Aneta Mandarino. Today I'll guide you through creating inclusive online videos for diverse learners. Let's dive in. First, let's review our agenda.</w:t>
      </w:r>
    </w:p>
    <w:p w14:paraId="3B114195" w14:textId="3267BD7C" w:rsidR="00CB54BC" w:rsidRDefault="00CB54BC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We'll start by understanding key terminology. Then we'll explore various disabilities and their impact on online learning. We'll also discuss available assistive technologies for inclusive design.</w:t>
      </w:r>
    </w:p>
    <w:p w14:paraId="774DBC75" w14:textId="00C80562" w:rsidR="00CB54BC" w:rsidRDefault="00CB54BC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When creating content, remember your audience may include individuals with disabilities. Start with 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people-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first language such as 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‘’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a person who uses a wheelchair'' or 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‘’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a person with multiple sclerosis''.</w:t>
      </w:r>
    </w:p>
    <w:p w14:paraId="1D7429CD" w14:textId="0F3321B8" w:rsidR="00CB54BC" w:rsidRDefault="00CB54BC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Now let's clarify some terms. Empathy is understanding and connecting with 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others’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emotions. Accessibility means ensuring content can be accessed by everyone regardless of their abilities.</w:t>
      </w:r>
    </w:p>
    <w:p w14:paraId="740AC40E" w14:textId="5189E6CA" w:rsidR="00CB54BC" w:rsidRDefault="00CB54BC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Disability, defined by the ADA, refers to limitations in major life activities due to physical or mental impairments. And finally, impairment 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refers to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a temporary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or permanent deterioration of body functioning.</w:t>
      </w:r>
    </w:p>
    <w:p w14:paraId="7DA67EB6" w14:textId="0018F76A" w:rsidR="00CB54BC" w:rsidRDefault="00CB54BC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Let’s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explore 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the 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types of disabilities. Visual disabilities range from low vision to blindness or color blindness. Auditory disabilities include deafness or hearing difficulties.</w:t>
      </w:r>
    </w:p>
    <w:p w14:paraId="58AF8E65" w14:textId="54C8245F" w:rsidR="00CB54BC" w:rsidRDefault="00CB54BC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Physical disabilities may impact mobility or daily tasks. Cognitive disabilities can affect comprehension and learning processes. So how can we ensure inclusivity in online courses?</w:t>
      </w:r>
    </w:p>
    <w:p w14:paraId="2A54E034" w14:textId="78B1B4BD" w:rsidR="00CB54BC" w:rsidRDefault="00CB54BC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Utilize visual enhancements like screen readers and magnifiers for accessibility. Provide close captions and </w:t>
      </w:r>
      <w:r w:rsidR="0018125A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speech-to-text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options for auditory support.</w:t>
      </w:r>
    </w:p>
    <w:p w14:paraId="5A8DF606" w14:textId="1C1A537F" w:rsidR="0018125A" w:rsidRDefault="0018125A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Offer alternatives such as wheelchairs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or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voice recognition for physical accessibility. Cognitive aids like audiobooks and digital </w:t>
      </w:r>
      <w:proofErr w:type="gramStart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note-taking</w:t>
      </w:r>
      <w:proofErr w:type="gramEnd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can also be beneficial.</w:t>
      </w:r>
    </w:p>
    <w:p w14:paraId="65A4893C" w14:textId="2CD9F4AE" w:rsidR="0018125A" w:rsidRDefault="0018125A" w:rsidP="00CB54BC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Inclusive design begins with understanding your audience. Consider their diverse needs and abilities throughout the design process. When we prioritize inclusivity, we can create a more accessible and equitable online learning environment for all.</w:t>
      </w:r>
    </w:p>
    <w:p w14:paraId="69388D54" w14:textId="12F81146" w:rsidR="0018125A" w:rsidRPr="00CB54BC" w:rsidRDefault="0018125A" w:rsidP="00CB54BC"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Thank you for </w:t>
      </w:r>
      <w:proofErr w:type="gramStart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watching</w:t>
      </w:r>
      <w:proofErr w:type="gramEnd"/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.</w:t>
      </w:r>
    </w:p>
    <w:sectPr w:rsidR="0018125A" w:rsidRPr="00CB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BC"/>
    <w:rsid w:val="000A78EB"/>
    <w:rsid w:val="0018125A"/>
    <w:rsid w:val="00C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9E7EB"/>
  <w15:chartTrackingRefBased/>
  <w15:docId w15:val="{DE5688C0-93C5-46E1-BDB6-CC810874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1697</Characters>
  <Application>Microsoft Office Word</Application>
  <DocSecurity>0</DocSecurity>
  <Lines>25</Lines>
  <Paragraphs>12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Mandarino</dc:creator>
  <cp:keywords/>
  <dc:description/>
  <cp:lastModifiedBy>Aneta Mandarino</cp:lastModifiedBy>
  <cp:revision>2</cp:revision>
  <dcterms:created xsi:type="dcterms:W3CDTF">2024-04-15T02:53:00Z</dcterms:created>
  <dcterms:modified xsi:type="dcterms:W3CDTF">2024-04-15T03:00:00Z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a17628ca-3101-43bd-8ea3-1dbfb6c03208</vt:lpwstr>
  </property>
</Properties>
</file>